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1E727CC8" w:rsidR="00D309CC" w:rsidRDefault="00D309CC" w:rsidP="00D46431">
      <w:pPr>
        <w:pStyle w:val="CH"/>
      </w:pPr>
      <w:bookmarkStart w:id="0" w:name="historyclause"/>
      <w:r>
        <w:t xml:space="preserve">3GPP </w:t>
      </w:r>
      <w:r w:rsidR="00595C50">
        <w:t>RAN4</w:t>
      </w:r>
      <w:r>
        <w:t xml:space="preserve"> Meeting </w:t>
      </w:r>
      <w:r w:rsidR="00595C50">
        <w:t>#110bis</w:t>
      </w:r>
      <w:r>
        <w:tab/>
      </w:r>
      <w:r w:rsidR="00D46431">
        <w:tab/>
      </w:r>
      <w:r w:rsidR="00595C50">
        <w:t>R4-2404167</w:t>
      </w:r>
    </w:p>
    <w:p w14:paraId="50DC9730" w14:textId="05FE586B" w:rsidR="00D309CC" w:rsidRPr="00FD166F" w:rsidRDefault="00595C50" w:rsidP="00D46431">
      <w:pPr>
        <w:pStyle w:val="CH"/>
        <w:tabs>
          <w:tab w:val="clear" w:pos="7920"/>
        </w:tabs>
        <w:rPr>
          <w:b w:val="0"/>
        </w:rPr>
      </w:pPr>
      <w:r>
        <w:t>Changsha, China, April 15-19, 2024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24B9CC4" w:rsidR="00D309CC" w:rsidRPr="00595C50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595C50" w:rsidRPr="00595C50">
        <w:rPr>
          <w:lang w:val="en-US"/>
        </w:rPr>
        <w:t>9.4.2.1</w:t>
      </w:r>
    </w:p>
    <w:p w14:paraId="4DBE005A" w14:textId="3BD9E58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16ED04D9" w:rsidR="00D309CC" w:rsidRPr="00595C50" w:rsidRDefault="00D309CC" w:rsidP="00D309CC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595C50" w:rsidRPr="00595C50">
        <w:rPr>
          <w:lang w:val="en-US"/>
        </w:rPr>
        <w:t>On headworn XR TRP TRS methodology</w:t>
      </w:r>
    </w:p>
    <w:p w14:paraId="052B1E0C" w14:textId="5F618DCE" w:rsidR="00104BC6" w:rsidRPr="00595C50" w:rsidRDefault="00104BC6" w:rsidP="00D309CC">
      <w:pPr>
        <w:pStyle w:val="CH"/>
        <w:rPr>
          <w:lang w:val="en-US"/>
        </w:rPr>
      </w:pPr>
      <w:r>
        <w:t>WI/SI:</w:t>
      </w:r>
      <w:r>
        <w:tab/>
      </w:r>
      <w:r w:rsidR="00595C50" w:rsidRPr="00595C50">
        <w:rPr>
          <w:lang w:val="en-US"/>
        </w:rPr>
        <w:t>TRP_TRS_MIMO_OTA_Ph3-Core</w:t>
      </w:r>
    </w:p>
    <w:p w14:paraId="6C6D1281" w14:textId="5070522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="00595C50">
        <w:t>Rel-19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D289629" w14:textId="4B7CC9B8" w:rsidR="008E7986" w:rsidRDefault="00B845A4" w:rsidP="008E7986">
      <w:r>
        <w:t xml:space="preserve">During the RAN #103 meeting a new Work Item on </w:t>
      </w:r>
      <w:r w:rsidRPr="00B845A4">
        <w:t>TRP (Total Radiated Power), TRS (Total Radiated Sensitivity) and MIMO OTA (Over the Air) testing enhancement Phase 3</w:t>
      </w:r>
      <w:r>
        <w:t xml:space="preserve"> was approved with the following scope related to XR devices: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845A4" w14:paraId="5CD3CDB3" w14:textId="77777777" w:rsidTr="00B845A4">
        <w:tc>
          <w:tcPr>
            <w:tcW w:w="9631" w:type="dxa"/>
          </w:tcPr>
          <w:p w14:paraId="26EF8B4E" w14:textId="77777777" w:rsidR="00B845A4" w:rsidRDefault="00B845A4" w:rsidP="00B845A4">
            <w:pPr>
              <w:pStyle w:val="ListParagraph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szCs w:val="18"/>
              </w:rPr>
            </w:pPr>
            <w:r>
              <w:rPr>
                <w:szCs w:val="18"/>
              </w:rPr>
              <w:t xml:space="preserve">Define test methodology for FR1 </w:t>
            </w:r>
            <w:r>
              <w:rPr>
                <w:rFonts w:hint="eastAsia"/>
                <w:szCs w:val="18"/>
                <w:lang w:eastAsia="zh-CN"/>
              </w:rPr>
              <w:t xml:space="preserve">non-RedCap </w:t>
            </w:r>
            <w:r>
              <w:rPr>
                <w:szCs w:val="18"/>
                <w:lang w:eastAsia="zh-CN"/>
              </w:rPr>
              <w:t xml:space="preserve">headworn </w:t>
            </w:r>
            <w:r>
              <w:rPr>
                <w:szCs w:val="18"/>
              </w:rPr>
              <w:t xml:space="preserve">XR devices </w:t>
            </w:r>
          </w:p>
          <w:p w14:paraId="4EBFFB63" w14:textId="77777777" w:rsidR="00B845A4" w:rsidRDefault="00B845A4" w:rsidP="00B845A4">
            <w:pPr>
              <w:pStyle w:val="ListParagraph"/>
              <w:widowControl w:val="0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18"/>
              </w:rPr>
            </w:pPr>
            <w:r>
              <w:rPr>
                <w:szCs w:val="18"/>
              </w:rPr>
              <w:t>Define TRP and TRS test methodology and configuration</w:t>
            </w:r>
          </w:p>
          <w:p w14:paraId="361BECD1" w14:textId="77777777" w:rsidR="00B845A4" w:rsidRPr="00436161" w:rsidRDefault="00B845A4" w:rsidP="00B845A4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18"/>
              </w:rPr>
            </w:pPr>
            <w:r w:rsidRPr="00436161">
              <w:rPr>
                <w:szCs w:val="18"/>
              </w:rPr>
              <w:t>The performance metric of XR (1Tx and2Tx) is aligned with the definition up to Rel-18 handheld UE</w:t>
            </w:r>
          </w:p>
          <w:p w14:paraId="6858DE52" w14:textId="77777777" w:rsidR="00B845A4" w:rsidRDefault="00B845A4" w:rsidP="00B845A4">
            <w:pPr>
              <w:pStyle w:val="ListParagraph"/>
              <w:widowControl w:val="0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18"/>
              </w:rPr>
            </w:pPr>
            <w:r w:rsidRPr="00816062">
              <w:rPr>
                <w:szCs w:val="18"/>
              </w:rPr>
              <w:t>Testing time reduction solutions can be considered</w:t>
            </w:r>
            <w:r>
              <w:rPr>
                <w:szCs w:val="18"/>
              </w:rPr>
              <w:t xml:space="preserve"> (further measurement grid optimization is precluded)</w:t>
            </w:r>
          </w:p>
          <w:p w14:paraId="3455EC2C" w14:textId="77777777" w:rsidR="00B845A4" w:rsidRDefault="00B845A4" w:rsidP="00B845A4">
            <w:pPr>
              <w:pStyle w:val="ListParagraph"/>
              <w:widowControl w:val="0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18"/>
              </w:rPr>
            </w:pPr>
            <w:r>
              <w:rPr>
                <w:szCs w:val="18"/>
              </w:rPr>
              <w:t>Study and specify the pro</w:t>
            </w:r>
            <w:r>
              <w:rPr>
                <w:rFonts w:hint="eastAsia"/>
                <w:szCs w:val="18"/>
                <w:lang w:val="en-US" w:eastAsia="zh-CN"/>
              </w:rPr>
              <w:t>p</w:t>
            </w:r>
            <w:r>
              <w:rPr>
                <w:szCs w:val="18"/>
              </w:rPr>
              <w:t>er head phantom if needed</w:t>
            </w:r>
            <w:r>
              <w:rPr>
                <w:rFonts w:hint="eastAsia"/>
                <w:szCs w:val="18"/>
                <w:lang w:eastAsia="zh-CN"/>
              </w:rPr>
              <w:t xml:space="preserve">, </w:t>
            </w:r>
            <w:r w:rsidRPr="00816062">
              <w:rPr>
                <w:szCs w:val="18"/>
              </w:rPr>
              <w:t>consider the coordination with CTIA on this aspect</w:t>
            </w:r>
          </w:p>
          <w:p w14:paraId="330EE0D3" w14:textId="55D09ED4" w:rsidR="00B845A4" w:rsidRPr="00B845A4" w:rsidRDefault="00B845A4" w:rsidP="008E7986">
            <w:pPr>
              <w:pStyle w:val="ListParagraph"/>
              <w:widowControl w:val="0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18"/>
              </w:rPr>
            </w:pPr>
            <w:r>
              <w:rPr>
                <w:szCs w:val="18"/>
              </w:rPr>
              <w:t>Develop preliminary Measurement Uncertainty (MU)  (RAN5)</w:t>
            </w:r>
          </w:p>
        </w:tc>
      </w:tr>
    </w:tbl>
    <w:p w14:paraId="4DEAC5EF" w14:textId="77777777" w:rsidR="00B845A4" w:rsidRDefault="00B845A4" w:rsidP="008E7986"/>
    <w:p w14:paraId="06E92CC7" w14:textId="367973CE" w:rsidR="008E7986" w:rsidRDefault="00B845A4" w:rsidP="008E7986">
      <w:r>
        <w:t>This contribution provides our views related to this objective.</w:t>
      </w:r>
    </w:p>
    <w:p w14:paraId="3A67921B" w14:textId="1276B2D4" w:rsidR="008E7986" w:rsidRDefault="008E7986" w:rsidP="008E7986">
      <w:pPr>
        <w:pStyle w:val="Heading1"/>
      </w:pPr>
      <w:r>
        <w:t>2</w:t>
      </w:r>
      <w:r>
        <w:tab/>
      </w:r>
      <w:r w:rsidR="00B845A4">
        <w:t>Discussion</w:t>
      </w:r>
    </w:p>
    <w:p w14:paraId="53CD909F" w14:textId="6FB6C4E1" w:rsidR="001F3CDB" w:rsidRDefault="001F3CDB" w:rsidP="001F3CDB">
      <w:r>
        <w:t xml:space="preserve">RAN #103 introduced handling for 2Rx XR devices </w:t>
      </w:r>
      <w:r>
        <w:fldChar w:fldCharType="begin"/>
      </w:r>
      <w:r>
        <w:instrText xml:space="preserve"> REF _Ref163470006 \r \h </w:instrText>
      </w:r>
      <w:r>
        <w:fldChar w:fldCharType="separate"/>
      </w:r>
      <w:r w:rsidR="005D6137">
        <w:t>[2]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_Ref163470008 \r \h </w:instrText>
      </w:r>
      <w:r>
        <w:fldChar w:fldCharType="separate"/>
      </w:r>
      <w:r w:rsidR="005D6137">
        <w:t>[3]</w:t>
      </w:r>
      <w:r>
        <w:fldChar w:fldCharType="end"/>
      </w:r>
      <w:r>
        <w:t>, which implies that the non-RedCap headworn XR device implies a device with either 2Rx or 4Rx in the bands where 4Rx is mandatory.  The CR to 38.101-1 provides the following definition: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3CDB" w14:paraId="1FEDB0F4" w14:textId="77777777" w:rsidTr="001F3CDB">
        <w:tc>
          <w:tcPr>
            <w:tcW w:w="9631" w:type="dxa"/>
          </w:tcPr>
          <w:p w14:paraId="530FCB0E" w14:textId="110AD264" w:rsidR="001F3CDB" w:rsidRDefault="001F3CDB" w:rsidP="001F3CDB">
            <w:r w:rsidRPr="001F3CDB">
              <w:t>Two Rx antenna port XR UE: A non-(e)RedCap XR UE that is equipped with only two Rx antenna ports in frequency band(s) where 4 Rx antenna ports are required. The UE is intended to be worn on human head. When in use, is intended to be supported only by/behind the ears and by a nose-bridge resulting in a constrained form factor with limited volume available for Rx chains.</w:t>
            </w:r>
          </w:p>
        </w:tc>
      </w:tr>
    </w:tbl>
    <w:p w14:paraId="696ED7FE" w14:textId="77777777" w:rsidR="001F3CDB" w:rsidRDefault="001F3CDB" w:rsidP="001F3CDB"/>
    <w:p w14:paraId="57F38F58" w14:textId="7875AB58" w:rsidR="001F3CDB" w:rsidRDefault="001F3CDB" w:rsidP="005D6137">
      <w:pPr>
        <w:pStyle w:val="Observation"/>
      </w:pPr>
      <w:bookmarkStart w:id="1" w:name="_Toc163470569"/>
      <w:r>
        <w:t>Observation 1:</w:t>
      </w:r>
      <w:r>
        <w:tab/>
      </w:r>
      <w:r>
        <w:t xml:space="preserve">TRP/TRS test methodology work should take the </w:t>
      </w:r>
      <w:r w:rsidR="005D6137">
        <w:t>“</w:t>
      </w:r>
      <w:r w:rsidR="005D6137" w:rsidRPr="005D6137">
        <w:t>Two Rx antenna port XR UE</w:t>
      </w:r>
      <w:r w:rsidR="005D6137">
        <w:t>” definition into account.</w:t>
      </w:r>
      <w:bookmarkEnd w:id="1"/>
    </w:p>
    <w:p w14:paraId="75B059FB" w14:textId="1FA68885" w:rsidR="001F3CDB" w:rsidRDefault="001F3CDB" w:rsidP="001F3CDB">
      <w:r>
        <w:t>Potential enhancements to</w:t>
      </w:r>
      <w:r w:rsidRPr="00853C02">
        <w:t xml:space="preserve"> TRP/TRS test method</w:t>
      </w:r>
      <w:r>
        <w:t xml:space="preserve"> include the following:</w:t>
      </w:r>
    </w:p>
    <w:p w14:paraId="0978DA6A" w14:textId="77777777" w:rsidR="001F3CDB" w:rsidRDefault="001F3CDB" w:rsidP="001F3CDB">
      <w:pPr>
        <w:pStyle w:val="B1"/>
      </w:pPr>
      <w:r>
        <w:t>-</w:t>
      </w:r>
      <w:r>
        <w:tab/>
        <w:t>W</w:t>
      </w:r>
      <w:r w:rsidRPr="00393EA8">
        <w:t>hether head phantoms currently used for handset OTA in the talk mode could be reused</w:t>
      </w:r>
      <w:r>
        <w:t xml:space="preserve"> or if new head phantom requirements need to be introduced</w:t>
      </w:r>
    </w:p>
    <w:p w14:paraId="7C5FBB18" w14:textId="77777777" w:rsidR="001F3CDB" w:rsidRDefault="001F3CDB" w:rsidP="001F3CDB">
      <w:pPr>
        <w:pStyle w:val="B1"/>
      </w:pPr>
      <w:r>
        <w:t>-</w:t>
      </w:r>
      <w:r>
        <w:tab/>
        <w:t>Specify DUT positioning guidelines</w:t>
      </w:r>
    </w:p>
    <w:p w14:paraId="7F997676" w14:textId="77777777" w:rsidR="001F3CDB" w:rsidRDefault="001F3CDB" w:rsidP="001F3CDB">
      <w:pPr>
        <w:pStyle w:val="B1"/>
      </w:pPr>
      <w:r>
        <w:t>-</w:t>
      </w:r>
      <w:r>
        <w:tab/>
        <w:t>Adapt the TRP/TRS test metric to the head-worn scenario</w:t>
      </w:r>
    </w:p>
    <w:p w14:paraId="3D62788A" w14:textId="77777777" w:rsidR="001F3CDB" w:rsidRDefault="001F3CDB" w:rsidP="001F3CDB">
      <w:pPr>
        <w:pStyle w:val="B1"/>
      </w:pPr>
      <w:r>
        <w:t>-</w:t>
      </w:r>
      <w:r>
        <w:tab/>
        <w:t>Define the test procedure</w:t>
      </w:r>
    </w:p>
    <w:p w14:paraId="05B720BA" w14:textId="77777777" w:rsidR="001F3CDB" w:rsidRDefault="001F3CDB" w:rsidP="001F3CDB">
      <w:pPr>
        <w:pStyle w:val="B1"/>
      </w:pPr>
      <w:r>
        <w:t>-</w:t>
      </w:r>
      <w:r>
        <w:tab/>
        <w:t>Develop the preliminary measurement uncertainty budget</w:t>
      </w:r>
    </w:p>
    <w:p w14:paraId="5D6F23D6" w14:textId="77777777" w:rsidR="001F3CDB" w:rsidRDefault="001F3CDB" w:rsidP="001F3CDB"/>
    <w:p w14:paraId="40F675EB" w14:textId="39524444" w:rsidR="001F3CDB" w:rsidRDefault="001F3CDB" w:rsidP="001F3CDB">
      <w:pPr>
        <w:rPr>
          <w:lang w:val="en-US"/>
        </w:rPr>
      </w:pPr>
      <w:r>
        <w:rPr>
          <w:lang w:val="en-US"/>
        </w:rPr>
        <w:t xml:space="preserve">In our understanding, </w:t>
      </w:r>
      <w:r w:rsidRPr="001F3CDB">
        <w:rPr>
          <w:lang w:val="en-US"/>
        </w:rPr>
        <w:t>OTA methods need to accommodate 2Rx and 4Rx XR headworn devices with the same phantom, positioning guidelines, test procedure, and MU</w:t>
      </w:r>
      <w:r>
        <w:rPr>
          <w:lang w:val="en-US"/>
        </w:rPr>
        <w:t>.  T</w:t>
      </w:r>
      <w:r w:rsidRPr="001F3CDB">
        <w:rPr>
          <w:lang w:val="en-US"/>
        </w:rPr>
        <w:t>his would enable performance differentiation between them solely based on the radiated performance of their antenna subsystems</w:t>
      </w:r>
      <w:r>
        <w:rPr>
          <w:lang w:val="en-US"/>
        </w:rPr>
        <w:t>.  Following the 38.101-1 definition, the h</w:t>
      </w:r>
      <w:r w:rsidRPr="001F3CDB">
        <w:rPr>
          <w:lang w:val="en-US"/>
        </w:rPr>
        <w:t xml:space="preserve">ead phantom shall have ears and nose capable of supporting the device and </w:t>
      </w:r>
      <w:r>
        <w:rPr>
          <w:lang w:val="en-US"/>
        </w:rPr>
        <w:t xml:space="preserve">the ears and nose need to </w:t>
      </w:r>
      <w:r w:rsidRPr="001F3CDB">
        <w:rPr>
          <w:lang w:val="en-US"/>
        </w:rPr>
        <w:t>exhibit the expected range of dielectric parameters</w:t>
      </w:r>
      <w:r>
        <w:rPr>
          <w:lang w:val="en-US"/>
        </w:rPr>
        <w:t xml:space="preserve">. </w:t>
      </w:r>
      <w:r w:rsidRPr="001F3CDB">
        <w:rPr>
          <w:lang w:val="en-US"/>
        </w:rPr>
        <w:t xml:space="preserve"> </w:t>
      </w:r>
      <w:r>
        <w:rPr>
          <w:lang w:val="en-US"/>
        </w:rPr>
        <w:t>L</w:t>
      </w:r>
      <w:r w:rsidRPr="001F3CDB">
        <w:rPr>
          <w:lang w:val="en-US"/>
        </w:rPr>
        <w:t>iaison with CTIA is encouraged to ensure harmonized testing ecosystems across certification bodies</w:t>
      </w:r>
      <w:r>
        <w:rPr>
          <w:lang w:val="en-US"/>
        </w:rPr>
        <w:t>.</w:t>
      </w:r>
    </w:p>
    <w:p w14:paraId="268E3B9C" w14:textId="68109674" w:rsidR="005D6137" w:rsidRDefault="005D6137" w:rsidP="005D6137">
      <w:pPr>
        <w:pStyle w:val="Proposal"/>
      </w:pPr>
      <w:bookmarkStart w:id="2" w:name="_Toc163470570"/>
      <w:r>
        <w:t>Proposal 1:</w:t>
      </w:r>
      <w:r>
        <w:tab/>
      </w:r>
      <w:r w:rsidRPr="005D6137">
        <w:t xml:space="preserve">Liaison with CTIA </w:t>
      </w:r>
      <w:r>
        <w:t xml:space="preserve">on the topic of XR headworn device phantom development </w:t>
      </w:r>
      <w:r w:rsidRPr="005D6137">
        <w:t>is encouraged to ensure harmonized testing ecosystems across certification bodies</w:t>
      </w:r>
      <w:r w:rsidRPr="003E7753">
        <w:t>.</w:t>
      </w:r>
      <w:bookmarkEnd w:id="2"/>
      <w:r w:rsidRPr="003E7753">
        <w:t xml:space="preserve"> </w:t>
      </w:r>
    </w:p>
    <w:p w14:paraId="62E2E073" w14:textId="77777777" w:rsidR="008E7986" w:rsidRDefault="008E7986" w:rsidP="008E7986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01A58A1" w14:textId="09EA0A17" w:rsidR="00E72324" w:rsidRDefault="005D6137" w:rsidP="00E72324">
      <w:r>
        <w:t>This contribution provides our views on the topic of TRP/TRS methodology development for XR headworn devices.  The following observation and proposal are made:</w:t>
      </w:r>
    </w:p>
    <w:p w14:paraId="543658EB" w14:textId="77777777" w:rsidR="005D6137" w:rsidRDefault="00F62AEB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rFonts w:asciiTheme="minorHAnsi" w:hAnsiTheme="minorHAnsi"/>
          <w:bCs w:val="0"/>
        </w:rPr>
        <w:fldChar w:fldCharType="begin"/>
      </w:r>
      <w:r>
        <w:rPr>
          <w:rFonts w:asciiTheme="minorHAnsi" w:hAnsiTheme="minorHAnsi"/>
          <w:bCs w:val="0"/>
        </w:rPr>
        <w:instrText xml:space="preserve"> TOC \n \t "Observation,1" </w:instrText>
      </w:r>
      <w:r>
        <w:rPr>
          <w:rFonts w:asciiTheme="minorHAnsi" w:hAnsiTheme="minorHAnsi"/>
          <w:bCs w:val="0"/>
        </w:rPr>
        <w:fldChar w:fldCharType="separate"/>
      </w:r>
      <w:r w:rsidR="005D6137">
        <w:rPr>
          <w:noProof/>
        </w:rPr>
        <w:t>Observation 1:</w:t>
      </w:r>
      <w:r w:rsidR="005D6137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  <w:tab/>
      </w:r>
      <w:r w:rsidR="005D6137">
        <w:rPr>
          <w:noProof/>
        </w:rPr>
        <w:t>TRP/TRS test methodology work should take the “Two Rx antenna port XR UE” definition into account.</w:t>
      </w:r>
    </w:p>
    <w:p w14:paraId="4FBB4955" w14:textId="43FE1606" w:rsidR="005973BE" w:rsidRDefault="00F62AEB" w:rsidP="00E72324">
      <w:r>
        <w:rPr>
          <w:rFonts w:asciiTheme="minorHAnsi" w:hAnsiTheme="minorHAnsi"/>
          <w:bCs/>
        </w:rPr>
        <w:fldChar w:fldCharType="end"/>
      </w:r>
    </w:p>
    <w:p w14:paraId="6F3027FC" w14:textId="7291C43B" w:rsidR="00BA300B" w:rsidRDefault="00BA300B" w:rsidP="00E72324"/>
    <w:p w14:paraId="514F59B6" w14:textId="77777777" w:rsidR="005D6137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5D6137">
        <w:rPr>
          <w:noProof/>
        </w:rPr>
        <w:t>Proposal 1:</w:t>
      </w:r>
      <w:r w:rsidR="005D6137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  <w:tab/>
      </w:r>
      <w:r w:rsidR="005D6137">
        <w:rPr>
          <w:noProof/>
        </w:rPr>
        <w:t>Liaison with CTIA on the topic of XR headworn device phantom development is encouraged to ensure harmonized testing ecosystems across certification bodies.</w:t>
      </w:r>
    </w:p>
    <w:p w14:paraId="0DA01C95" w14:textId="6C316944" w:rsidR="0062595A" w:rsidRDefault="0062595A" w:rsidP="00E72324">
      <w:r>
        <w:rPr>
          <w:b/>
          <w:bCs/>
        </w:rPr>
        <w:fldChar w:fldCharType="end"/>
      </w:r>
    </w:p>
    <w:p w14:paraId="769CC3B8" w14:textId="77777777" w:rsidR="0062595A" w:rsidRDefault="0062595A" w:rsidP="00E72324"/>
    <w:p w14:paraId="05CC6F0A" w14:textId="0ECC8E94" w:rsidR="005E69AE" w:rsidRDefault="0062595A" w:rsidP="0062595A">
      <w:pPr>
        <w:spacing w:after="0"/>
      </w:pPr>
      <w:r>
        <w:br w:type="page"/>
      </w:r>
    </w:p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p w14:paraId="21F9D74F" w14:textId="643A9E41" w:rsidR="005E69AE" w:rsidRDefault="00B845A4" w:rsidP="005E69AE">
      <w:pPr>
        <w:pStyle w:val="EX"/>
      </w:pPr>
      <w:r w:rsidRPr="00B845A4">
        <w:t>RP-240841</w:t>
      </w:r>
      <w:r>
        <w:t>, “</w:t>
      </w:r>
      <w:r w:rsidRPr="00B845A4">
        <w:t>New WID: WI on TRP (Total Radiated Power), TRS (Total Radiated Sensitivity) and MIMO OTA (Over the Air) testing enhancement Phase 3</w:t>
      </w:r>
      <w:r>
        <w:t>,” Qualcomm, 3GPP RAN #103, March 2024</w:t>
      </w:r>
    </w:p>
    <w:p w14:paraId="6D499B1B" w14:textId="49B361C6" w:rsidR="00B44626" w:rsidRDefault="00653558" w:rsidP="005E69AE">
      <w:pPr>
        <w:pStyle w:val="EX"/>
      </w:pPr>
      <w:bookmarkStart w:id="3" w:name="_Ref163470006"/>
      <w:r w:rsidRPr="00653558">
        <w:t>RP-240847</w:t>
      </w:r>
      <w:r>
        <w:t>, “</w:t>
      </w:r>
      <w:r w:rsidRPr="00653558">
        <w:t>Way Forward on 2Rx for XR</w:t>
      </w:r>
      <w:r>
        <w:t>,” Nokia, 3GPP RAN #103, March 2024</w:t>
      </w:r>
      <w:bookmarkEnd w:id="3"/>
    </w:p>
    <w:p w14:paraId="3FD227CE" w14:textId="1E0347E2" w:rsidR="00653558" w:rsidRPr="005E69AE" w:rsidRDefault="00653558" w:rsidP="005E69AE">
      <w:pPr>
        <w:pStyle w:val="EX"/>
      </w:pPr>
      <w:bookmarkStart w:id="4" w:name="_Ref163470008"/>
      <w:r w:rsidRPr="00653558">
        <w:t>RP-240855</w:t>
      </w:r>
      <w:r>
        <w:t>, “</w:t>
      </w:r>
      <w:r w:rsidRPr="00653558">
        <w:t>CR 38.101-1 addition of 2Rx XR exception for REFSENS [2Rx_XR_Device]</w:t>
      </w:r>
      <w:r>
        <w:t>,” Nokia, Meta, 3GPP RAN #103, March 2024</w:t>
      </w:r>
      <w:bookmarkEnd w:id="4"/>
    </w:p>
    <w:bookmarkEnd w:id="0"/>
    <w:p w14:paraId="2C7BC95E" w14:textId="77777777" w:rsidR="00080512" w:rsidRDefault="00080512"/>
    <w:sectPr w:rsidR="00080512" w:rsidSect="00FA33F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01D4B" w14:textId="77777777" w:rsidR="00FA33F8" w:rsidRDefault="00FA33F8">
      <w:r>
        <w:separator/>
      </w:r>
    </w:p>
  </w:endnote>
  <w:endnote w:type="continuationSeparator" w:id="0">
    <w:p w14:paraId="2E09E265" w14:textId="77777777" w:rsidR="00FA33F8" w:rsidRDefault="00FA3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2F16E" w14:textId="77777777" w:rsidR="00FA33F8" w:rsidRDefault="00FA33F8">
      <w:r>
        <w:separator/>
      </w:r>
    </w:p>
  </w:footnote>
  <w:footnote w:type="continuationSeparator" w:id="0">
    <w:p w14:paraId="0FED9DFF" w14:textId="77777777" w:rsidR="00FA33F8" w:rsidRDefault="00FA3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50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7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06648">
    <w:abstractNumId w:val="1"/>
  </w:num>
  <w:num w:numId="4" w16cid:durableId="1418938167">
    <w:abstractNumId w:val="7"/>
  </w:num>
  <w:num w:numId="5" w16cid:durableId="1192574548">
    <w:abstractNumId w:val="2"/>
  </w:num>
  <w:num w:numId="6" w16cid:durableId="1905604073">
    <w:abstractNumId w:val="2"/>
  </w:num>
  <w:num w:numId="7" w16cid:durableId="2038382258">
    <w:abstractNumId w:val="6"/>
  </w:num>
  <w:num w:numId="8" w16cid:durableId="1769497740">
    <w:abstractNumId w:val="4"/>
  </w:num>
  <w:num w:numId="9" w16cid:durableId="2000189367">
    <w:abstractNumId w:val="5"/>
  </w:num>
  <w:num w:numId="10" w16cid:durableId="11040386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A365D"/>
    <w:rsid w:val="000A68F3"/>
    <w:rsid w:val="000C47C3"/>
    <w:rsid w:val="000D58AB"/>
    <w:rsid w:val="00104BC6"/>
    <w:rsid w:val="00114E2C"/>
    <w:rsid w:val="00133525"/>
    <w:rsid w:val="001A4C42"/>
    <w:rsid w:val="001C21C3"/>
    <w:rsid w:val="001D02C2"/>
    <w:rsid w:val="001F0C1D"/>
    <w:rsid w:val="001F1132"/>
    <w:rsid w:val="001F168B"/>
    <w:rsid w:val="001F3CDB"/>
    <w:rsid w:val="002347A2"/>
    <w:rsid w:val="00247926"/>
    <w:rsid w:val="002675F0"/>
    <w:rsid w:val="00276EE4"/>
    <w:rsid w:val="002B6339"/>
    <w:rsid w:val="002E00EE"/>
    <w:rsid w:val="003172DC"/>
    <w:rsid w:val="0034052F"/>
    <w:rsid w:val="0035462D"/>
    <w:rsid w:val="003765B8"/>
    <w:rsid w:val="003A0483"/>
    <w:rsid w:val="003C3971"/>
    <w:rsid w:val="003E7753"/>
    <w:rsid w:val="00423334"/>
    <w:rsid w:val="004345EC"/>
    <w:rsid w:val="004826A9"/>
    <w:rsid w:val="004C1601"/>
    <w:rsid w:val="004D3578"/>
    <w:rsid w:val="004E213A"/>
    <w:rsid w:val="004F0988"/>
    <w:rsid w:val="004F3340"/>
    <w:rsid w:val="004F3E3D"/>
    <w:rsid w:val="0053388B"/>
    <w:rsid w:val="00535773"/>
    <w:rsid w:val="00543E6C"/>
    <w:rsid w:val="00565087"/>
    <w:rsid w:val="00572E14"/>
    <w:rsid w:val="00595C50"/>
    <w:rsid w:val="005973BE"/>
    <w:rsid w:val="005A5986"/>
    <w:rsid w:val="005D2E01"/>
    <w:rsid w:val="005D6137"/>
    <w:rsid w:val="005D7526"/>
    <w:rsid w:val="005E69AE"/>
    <w:rsid w:val="00602AEA"/>
    <w:rsid w:val="00607E3C"/>
    <w:rsid w:val="00614FDF"/>
    <w:rsid w:val="006246A7"/>
    <w:rsid w:val="0062595A"/>
    <w:rsid w:val="0063543D"/>
    <w:rsid w:val="00647114"/>
    <w:rsid w:val="00653558"/>
    <w:rsid w:val="006A323F"/>
    <w:rsid w:val="006B30D0"/>
    <w:rsid w:val="006C3D95"/>
    <w:rsid w:val="006E5C86"/>
    <w:rsid w:val="00713C44"/>
    <w:rsid w:val="00734A5B"/>
    <w:rsid w:val="0074026F"/>
    <w:rsid w:val="007429F6"/>
    <w:rsid w:val="00744E76"/>
    <w:rsid w:val="00752198"/>
    <w:rsid w:val="00753881"/>
    <w:rsid w:val="00774DA4"/>
    <w:rsid w:val="00781F0F"/>
    <w:rsid w:val="007B600E"/>
    <w:rsid w:val="007F0F4A"/>
    <w:rsid w:val="008028A4"/>
    <w:rsid w:val="00820B25"/>
    <w:rsid w:val="00830747"/>
    <w:rsid w:val="008768CA"/>
    <w:rsid w:val="008C384C"/>
    <w:rsid w:val="008E7986"/>
    <w:rsid w:val="0090271F"/>
    <w:rsid w:val="00902E23"/>
    <w:rsid w:val="009114D7"/>
    <w:rsid w:val="0091348E"/>
    <w:rsid w:val="00917CCB"/>
    <w:rsid w:val="00942EC2"/>
    <w:rsid w:val="009F37B7"/>
    <w:rsid w:val="009F5E43"/>
    <w:rsid w:val="00A10F02"/>
    <w:rsid w:val="00A164B4"/>
    <w:rsid w:val="00A26956"/>
    <w:rsid w:val="00A53724"/>
    <w:rsid w:val="00A73129"/>
    <w:rsid w:val="00A82346"/>
    <w:rsid w:val="00A92BA1"/>
    <w:rsid w:val="00AC6BC6"/>
    <w:rsid w:val="00AE3797"/>
    <w:rsid w:val="00B15449"/>
    <w:rsid w:val="00B44626"/>
    <w:rsid w:val="00B845A4"/>
    <w:rsid w:val="00B93086"/>
    <w:rsid w:val="00BA19ED"/>
    <w:rsid w:val="00BA300B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93F40"/>
    <w:rsid w:val="00CA3D0C"/>
    <w:rsid w:val="00CF20E3"/>
    <w:rsid w:val="00D309CC"/>
    <w:rsid w:val="00D46431"/>
    <w:rsid w:val="00D56A52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189"/>
    <w:rsid w:val="00DF62CD"/>
    <w:rsid w:val="00E16509"/>
    <w:rsid w:val="00E44582"/>
    <w:rsid w:val="00E52814"/>
    <w:rsid w:val="00E72324"/>
    <w:rsid w:val="00E72ABE"/>
    <w:rsid w:val="00E77645"/>
    <w:rsid w:val="00EC4A25"/>
    <w:rsid w:val="00EE5AA7"/>
    <w:rsid w:val="00F025A2"/>
    <w:rsid w:val="00F04712"/>
    <w:rsid w:val="00F21311"/>
    <w:rsid w:val="00F22EC7"/>
    <w:rsid w:val="00F325C8"/>
    <w:rsid w:val="00F62AEB"/>
    <w:rsid w:val="00F653B8"/>
    <w:rsid w:val="00F70647"/>
    <w:rsid w:val="00F9377D"/>
    <w:rsid w:val="00FA1266"/>
    <w:rsid w:val="00FA33F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rsid w:val="00595C50"/>
    <w:rPr>
      <w:sz w:val="24"/>
      <w:szCs w:val="24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B845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845A4"/>
    <w:rPr>
      <w:rFonts w:eastAsia="SimSun"/>
    </w:rPr>
  </w:style>
  <w:style w:type="character" w:customStyle="1" w:styleId="B1Char">
    <w:name w:val="B1 Char"/>
    <w:link w:val="B1"/>
    <w:rsid w:val="001F3CDB"/>
    <w:rPr>
      <w:lang w:eastAsia="en-US"/>
    </w:rPr>
  </w:style>
  <w:style w:type="character" w:customStyle="1" w:styleId="TFChar">
    <w:name w:val="TF Char"/>
    <w:link w:val="TF"/>
    <w:qFormat/>
    <w:rsid w:val="001F3CD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3868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Toliy Ioffe</cp:lastModifiedBy>
  <cp:revision>8</cp:revision>
  <cp:lastPrinted>2019-02-25T14:05:00Z</cp:lastPrinted>
  <dcterms:created xsi:type="dcterms:W3CDTF">2019-08-13T15:36:00Z</dcterms:created>
  <dcterms:modified xsi:type="dcterms:W3CDTF">2024-04-08T19:09:00Z</dcterms:modified>
  <cp:category/>
</cp:coreProperties>
</file>